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982F" w14:textId="61B6FFB4" w:rsidR="0097253B" w:rsidRPr="0097253B" w:rsidRDefault="0097253B" w:rsidP="0097253B">
      <w:pPr>
        <w:shd w:val="clear" w:color="auto" w:fill="EEE8C6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</w:rPr>
      </w:pP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</w:rPr>
        <w:t>Kompromat.Ru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</w:rPr>
        <w:t> </w:t>
      </w:r>
      <w:hyperlink r:id="rId6" w:anchor="trademark" w:history="1">
        <w:r w:rsidRPr="0097253B">
          <w:rPr>
            <w:rFonts w:ascii="Times New Roman" w:eastAsia="Times New Roman" w:hAnsi="Times New Roman" w:cs="Times New Roman"/>
            <w:b/>
            <w:bCs/>
            <w:color w:val="993300"/>
            <w:kern w:val="36"/>
            <w:sz w:val="28"/>
            <w:szCs w:val="28"/>
            <w:u w:val="single"/>
            <w:vertAlign w:val="superscript"/>
          </w:rPr>
          <w:t>®</w:t>
        </w:r>
      </w:hyperlink>
      <w:r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  <w:vertAlign w:val="superscript"/>
        </w:rPr>
        <w:t xml:space="preserve"> </w:t>
      </w:r>
      <w:hyperlink r:id="rId7" w:history="1">
        <w:r>
          <w:rPr>
            <w:rStyle w:val="Hyperlink"/>
          </w:rPr>
          <w:t>http://</w:t>
        </w:r>
        <w:proofErr w:type="spellStart"/>
        <w:r>
          <w:rPr>
            <w:rStyle w:val="Hyperlink"/>
          </w:rPr>
          <w:t>www.compromat.ru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page_22487.htm</w:t>
        </w:r>
        <w:proofErr w:type="spellEnd"/>
      </w:hyperlink>
    </w:p>
    <w:p w14:paraId="7E252680" w14:textId="77777777" w:rsidR="0097253B" w:rsidRPr="0097253B" w:rsidRDefault="0097253B" w:rsidP="0097253B">
      <w:pPr>
        <w:shd w:val="clear" w:color="auto" w:fill="EEE8C6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660033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b/>
          <w:bCs/>
          <w:color w:val="660033"/>
          <w:sz w:val="23"/>
          <w:szCs w:val="23"/>
        </w:rPr>
        <w:t>Read since 1999</w:t>
      </w:r>
    </w:p>
    <w:p w14:paraId="7242FE20" w14:textId="77777777" w:rsidR="0097253B" w:rsidRPr="0097253B" w:rsidRDefault="0097253B" w:rsidP="0097253B">
      <w:pPr>
        <w:shd w:val="clear" w:color="auto" w:fill="EEE8C6"/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60033"/>
          <w:sz w:val="35"/>
          <w:szCs w:val="35"/>
        </w:rPr>
      </w:pPr>
      <w:r w:rsidRPr="0097253B">
        <w:rPr>
          <w:rFonts w:ascii="Times New Roman" w:eastAsia="Times New Roman" w:hAnsi="Times New Roman" w:cs="Times New Roman"/>
          <w:b/>
          <w:bCs/>
          <w:i/>
          <w:iCs/>
          <w:color w:val="660033"/>
          <w:sz w:val="35"/>
          <w:szCs w:val="35"/>
        </w:rPr>
        <w:t>All rubbish in one hut</w:t>
      </w:r>
    </w:p>
    <w:p w14:paraId="0F1BF4C2" w14:textId="77777777" w:rsidR="0097253B" w:rsidRPr="0097253B" w:rsidRDefault="0097253B" w:rsidP="0097253B">
      <w:pPr>
        <w:shd w:val="clear" w:color="auto" w:fill="EEE8C6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Compromising Library</w:t>
      </w:r>
    </w:p>
    <w:p w14:paraId="3E8975F1" w14:textId="77777777" w:rsidR="0097253B" w:rsidRPr="0097253B" w:rsidRDefault="0097253B" w:rsidP="0097253B">
      <w:pPr>
        <w:shd w:val="clear" w:color="auto" w:fill="EEE8C6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[ </w:t>
      </w:r>
      <w:hyperlink r:id="rId8" w:history="1">
        <w:r w:rsidRPr="0097253B">
          <w:rPr>
            <w:rFonts w:ascii="Times New Roman" w:eastAsia="Times New Roman" w:hAnsi="Times New Roman" w:cs="Times New Roman"/>
            <w:b/>
            <w:bCs/>
            <w:color w:val="993300"/>
            <w:sz w:val="23"/>
            <w:szCs w:val="23"/>
            <w:u w:val="single"/>
          </w:rPr>
          <w:t>Home</w:t>
        </w:r>
      </w:hyperlink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| </w:t>
      </w:r>
      <w:hyperlink r:id="rId9" w:history="1">
        <w:r w:rsidRPr="0097253B">
          <w:rPr>
            <w:rFonts w:ascii="Times New Roman" w:eastAsia="Times New Roman" w:hAnsi="Times New Roman" w:cs="Times New Roman"/>
            <w:b/>
            <w:bCs/>
            <w:color w:val="993300"/>
            <w:sz w:val="23"/>
            <w:szCs w:val="23"/>
            <w:u w:val="single"/>
          </w:rPr>
          <w:t>Forum</w:t>
        </w:r>
      </w:hyperlink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| </w:t>
      </w:r>
      <w:hyperlink r:id="rId10" w:history="1">
        <w:r w:rsidRPr="0097253B">
          <w:rPr>
            <w:rFonts w:ascii="Times New Roman" w:eastAsia="Times New Roman" w:hAnsi="Times New Roman" w:cs="Times New Roman"/>
            <w:b/>
            <w:bCs/>
            <w:color w:val="993300"/>
            <w:sz w:val="23"/>
            <w:szCs w:val="23"/>
            <w:u w:val="single"/>
          </w:rPr>
          <w:t>Mail</w:t>
        </w:r>
      </w:hyperlink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]</w:t>
      </w:r>
    </w:p>
    <w:p w14:paraId="3A7E729F" w14:textId="77777777" w:rsidR="0097253B" w:rsidRPr="0097253B" w:rsidRDefault="0097253B" w:rsidP="0097253B">
      <w:pPr>
        <w:shd w:val="clear" w:color="auto" w:fill="EEE8C6"/>
        <w:spacing w:after="3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[ </w:t>
      </w:r>
      <w:hyperlink r:id="rId11" w:history="1">
        <w:r w:rsidRPr="0097253B">
          <w:rPr>
            <w:rFonts w:ascii="Times New Roman" w:eastAsia="Times New Roman" w:hAnsi="Times New Roman" w:cs="Times New Roman"/>
            <w:b/>
            <w:bCs/>
            <w:color w:val="993300"/>
            <w:sz w:val="23"/>
            <w:szCs w:val="23"/>
            <w:u w:val="single"/>
          </w:rPr>
          <w:t>RSS</w:t>
        </w:r>
      </w:hyperlink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| </w:t>
      </w:r>
      <w:hyperlink r:id="rId12" w:tgtFrame="_blank" w:history="1">
        <w:r w:rsidRPr="0097253B">
          <w:rPr>
            <w:rFonts w:ascii="Times New Roman" w:eastAsia="Times New Roman" w:hAnsi="Times New Roman" w:cs="Times New Roman"/>
            <w:b/>
            <w:bCs/>
            <w:color w:val="993300"/>
            <w:sz w:val="23"/>
            <w:szCs w:val="23"/>
            <w:u w:val="single"/>
          </w:rPr>
          <w:t>Telegram</w:t>
        </w:r>
      </w:hyperlink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]</w:t>
      </w:r>
    </w:p>
    <w:p w14:paraId="20000FF6" w14:textId="77777777" w:rsidR="0097253B" w:rsidRPr="0097253B" w:rsidRDefault="0097253B" w:rsidP="0097253B">
      <w:pPr>
        <w:shd w:val="clear" w:color="auto" w:fill="EEE8C6"/>
        <w:spacing w:before="144" w:after="144" w:line="240" w:lineRule="auto"/>
        <w:ind w:left="264" w:right="-18552"/>
        <w:jc w:val="center"/>
        <w:outlineLvl w:val="2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The management of Hermitage Capital issued a statement: with the help of police officers who participated in a tax case against the fund, Raiders are hunting for their assets. A spokesman called the statement “ridiculous nonsense” and confirmed that Mr. Browder is wanted</w:t>
      </w:r>
    </w:p>
    <w:p w14:paraId="3D710DCF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3" w:tgtFrame="_blank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The original of this material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© </w:t>
      </w:r>
      <w:hyperlink r:id="rId14" w:tgtFrame="_blank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Vedomosti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 04.04.2008</w:t>
      </w:r>
    </w:p>
    <w:p w14:paraId="352B95F1" w14:textId="77777777" w:rsidR="0097253B" w:rsidRPr="0097253B" w:rsidRDefault="0097253B" w:rsidP="0097253B">
      <w:pPr>
        <w:shd w:val="clear" w:color="auto" w:fill="EEE8C6"/>
        <w:spacing w:before="144" w:after="144" w:line="240" w:lineRule="auto"/>
        <w:ind w:left="264" w:right="-18552"/>
        <w:jc w:val="center"/>
        <w:outlineLvl w:val="2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Sue Bill</w:t>
      </w:r>
    </w:p>
    <w:p w14:paraId="64240CED" w14:textId="77777777" w:rsidR="0097253B" w:rsidRPr="0097253B" w:rsidRDefault="0097253B" w:rsidP="0097253B">
      <w:pPr>
        <w:shd w:val="clear" w:color="auto" w:fill="EEE8C6"/>
        <w:spacing w:before="144" w:after="144" w:line="240" w:lineRule="auto"/>
        <w:ind w:left="264" w:right="-18552"/>
        <w:jc w:val="center"/>
        <w:outlineLvl w:val="2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Unknown raiders are trying to recover more than $ 2 billion from companies belonging to the HSBC banking group and serving Hermitage's Bill Browder fund. Fund suspects raiders assisted by police officers involved in tax case against Hermitage</w:t>
      </w:r>
    </w:p>
    <w:p w14:paraId="5610B9C9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Vasily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Kudinov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, Mikhail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Overchenko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, Philip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Sterkin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, Andrey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Panov</w:t>
      </w:r>
      <w:proofErr w:type="spellEnd"/>
    </w:p>
    <w:p w14:paraId="5AB43E1E" w14:textId="67E2F2F0" w:rsidR="0097253B" w:rsidRPr="0097253B" w:rsidRDefault="0097253B" w:rsidP="0097253B">
      <w:pPr>
        <w:shd w:val="clear" w:color="auto" w:fill="EEE8C6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35BF9D35" wp14:editId="312010DF">
                <wp:extent cx="6668770" cy="3637915"/>
                <wp:effectExtent l="0" t="0" r="0" b="635"/>
                <wp:docPr id="3" name="Rectangle 3" descr="http://www.compromat.ru/imgup/converted_264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8770" cy="363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D5BB4" w14:textId="523C464C" w:rsidR="00C15CAA" w:rsidRDefault="00C15CAA" w:rsidP="00C15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F9D35" id="Rectangle 3" o:spid="_x0000_s1026" alt="http://www.compromat.ru/imgup/converted_26496.jpg" style="width:525.1pt;height:28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" filled="f" stroked="f">
                <o:lock v:ext="edit" aspectratio="t"/>
                <v:textbox>
                  <w:txbxContent>
                    <w:p w14:paraId="720D5BB4" w14:textId="523C464C" w:rsidR="00C15CAA" w:rsidRDefault="00C15CAA" w:rsidP="00C15CA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BFE688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Hermitage Capital Management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Management Company 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  <w:t>Assets of a fund investing in Russia - $ 3 billion (as of May 2006, more recent data were not disclosed). 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  <w:t>The average annual yield is 34.5% over 11 years. 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  <w:t>The main owner is Bill Browder, who earned on Russian shares, according to Institutional Investor magazine, $ 130 million.</w:t>
      </w:r>
    </w:p>
    <w:p w14:paraId="0FFBBCE3" w14:textId="78432AE9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This detective story is set out in a presentation telling about the misadventures of the fund in Russia, which Hermitage Capital sent to Vedomosti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. In October 2007, Hermitage Foundation employees learned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that from the three companies through which the fund operates in Russia, the Arbitration Court of St. Petersburg and the Leningrad Region decided to recover $ 376 million in favor of a certain Logos-plus company, the document says. These are three LLCs - Ryland, Machaon and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Parthenion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, formally the granddaughters of HSBC Private Bank (Jersey Island), which is part of the HSBC banking group through which Hermitage operates in Russia.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The court granted the lawsuit from Logos-plus on July 27, 2007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The reason for this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was the failure to fulfill the agreement on the sale of Gazprom's shares of Gazprom for $ 560 million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Such an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agreement never existed, and Hermitage never cooperated with Logos-</w:t>
      </w:r>
      <w:proofErr w:type="gram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plus ,</w:t>
      </w:r>
      <w:proofErr w:type="gram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 xml:space="preserve"> assures the representative of Hermitage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 According to the fund, in the court of Ryland,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Makhaon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Parthenion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there were not HSBC employees or their representatives, but lawyers Andrei Pavlov,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Ya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Mayorova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E.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Maltseva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allegedly authorized by the leaders of Ryland,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Makhaona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Parthenion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Valery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Kurochkin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Vyacheslav Khlebnikov and Victor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Markelov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 As a result of fraudulent actions with the registries of owners, instead of structures and HSBC, the owners of three firms became a certain Pluton LLC from Kazan, summarized in the presentation. Soon, these companies changed their place of residence: in January 2008 it was discovered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And in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 xml:space="preserve">February 2008, in the arbitration of Tatarstan, a certain company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Boil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y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 xml:space="preserve"> Systems, registered in the British Virgin Islands, filed a claim against all three LLCs.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The scammers weren’t very accurate, said a Hermitage spokesman, and made some rude blunders, including even using a stolen passport. In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January-February 2008, Hermitage was able to appeal in St. Petersburg the decision to recover $ 376 million from three companies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the presentation said. The data on the court’s website confirm that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previous decisions were canceled, and the cases themselves were sent for a new trial.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But the claims multiplied: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 xml:space="preserve">later Hermitage managed to find a lawsuit by a certain Novocherkassk company Grand Active, which in Kazan won a lawsuit against Pluto and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Parthenion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 xml:space="preserve"> for $ 575 million, and five similar lawsuits in Moscow for a total of $ 1.5 billion, the 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lastRenderedPageBreak/>
        <w:t>fund’s presentation said</w:t>
      </w:r>
      <w:proofErr w:type="gram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 In particular, the Moscow Arbitration Court on November 14, 2007 issued a decision to recover $ 312 million from Ryland at the suit of a certain Instar LLC.</w:t>
      </w:r>
    </w:p>
    <w:p w14:paraId="4789FCE6" w14:textId="77777777" w:rsidR="0097253B" w:rsidRPr="0097253B" w:rsidRDefault="0097253B" w:rsidP="0097253B">
      <w:pPr>
        <w:shd w:val="clear" w:color="auto" w:fill="EEE8C6"/>
        <w:spacing w:before="144" w:after="144" w:line="240" w:lineRule="auto"/>
        <w:ind w:left="264" w:right="-18552"/>
        <w:jc w:val="center"/>
        <w:outlineLvl w:val="2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Werewolves in taxes</w:t>
      </w:r>
    </w:p>
    <w:p w14:paraId="13B7D262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предполагает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мошенникам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помогали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сотрудники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правоохранительных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напоминает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4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июня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2007 г.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ходе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обыска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московском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офисе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юридического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советника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— Firestone Duncan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сотрудники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изъяли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несколько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компьютеров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коробок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Обыски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производились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рамках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уголовного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дела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неуплате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1,1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млрд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руб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связанной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Hermitage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фирмой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Камея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».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коробках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частности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оригиналы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печатей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свидетельств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регистрации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уставов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Рилэнд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»,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Махаона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» и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Парфениона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повествует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презентация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Именно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потребоваться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изменений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ними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произошли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Управляющий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партнер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Firestone Duncan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Джеймисон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Файрстоун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рассказал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момент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изъятия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офиса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Рилэнд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»,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Парфенионе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» и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Махаоне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уже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никаких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ценных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—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фирмы-пустышки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фирмы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продали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отказали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визе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[в 2005 г.],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денежных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потерь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исключением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расходов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юристов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у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нас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», —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Впрочем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пригодиться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могут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пустышки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Имея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подтвержденный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крупный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долг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рейдеры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могут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инициировать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банкротство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назначить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лояльного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конкурсного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управляющего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начнет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добиваться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недействительными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прежних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сделок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выводу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говорит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арбитражный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управляющий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Евгений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Семченко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пустым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компаниям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предъявляться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чтобы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затем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попытаться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возложить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ответственность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руководство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учредителей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говорит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адвокат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Алексей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Мельников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А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собственниками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следует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презентации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структуры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HSBC.</w:t>
      </w:r>
    </w:p>
    <w:p w14:paraId="0E0EB061" w14:textId="77777777" w:rsidR="0097253B" w:rsidRPr="0097253B" w:rsidRDefault="0097253B" w:rsidP="0097253B">
      <w:pPr>
        <w:shd w:val="clear" w:color="auto" w:fill="EEE8C6"/>
        <w:spacing w:before="144" w:after="144" w:line="240" w:lineRule="auto"/>
        <w:ind w:left="264" w:right="-18552"/>
        <w:jc w:val="center"/>
        <w:outlineLvl w:val="2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Звонок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Кремль</w:t>
      </w:r>
      <w:proofErr w:type="spellEnd"/>
    </w:p>
    <w:p w14:paraId="6491243F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Гендиректор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HSBC Management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Ренч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руководителю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Следственного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комитета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Александру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Бастрыкину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министру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юстиции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Юрию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Чайке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изложением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всей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ситуации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известно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одному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высокопоставленных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чиновников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администрации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президента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даны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поручения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правоохранительным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органам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разобраться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ситуации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доклад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Кремль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Официальные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комментарии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администрации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президента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Минюсте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получить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удалось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В HSBC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комментариев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отказались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данным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факту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обращения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Ренча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возбудил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уголовное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дело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2F2868C4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***</w:t>
      </w:r>
    </w:p>
    <w:p w14:paraId="3C4805EA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Злоключения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Hermitage</w:t>
      </w:r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Ноябрь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2005 г.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Уильяму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отказано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въезде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РФ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Май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2007 г.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Возбуждено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уголовное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дело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факту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неуплаты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Камея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»;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утверждается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налог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дивиденды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которые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Камея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»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заплатила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материнской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компании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Кипре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должен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исчисляться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ставке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15%, а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5%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Июль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–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ноябрь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2007 г.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Минфин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ФНС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разъясняют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ставка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налога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– 5%.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ФНС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Налоговая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инспекция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№ 7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г.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Москве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подтверждают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претензий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к «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Камее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»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заявляет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Hermitage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3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апреля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2008 г.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Браудер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объявлен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розыск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ему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предъявлено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заочное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обвинение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неуплате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; в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розыск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объявлен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гендиректор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Камеи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»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Иван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Черкасов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сообщил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«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Коммерсантъ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».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4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апреля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2008 г.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заявляет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предъявляло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обвинений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обращалось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суд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санкцией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арест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Браудера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Черкасова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3217AC43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***</w:t>
      </w:r>
    </w:p>
    <w:p w14:paraId="51386067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[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fldChar w:fldCharType="begin"/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instrText xml:space="preserve"> HYPERLINK "http://lenta.ru/news/2008/04/03/noaccusations/" \t "_blank" </w:instrTex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fldChar w:fldCharType="separate"/>
      </w:r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Lenta.Ru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, 03.04.2008: "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опровергло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предъявление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обвинений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>главе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666600"/>
          <w:sz w:val="23"/>
          <w:szCs w:val="23"/>
          <w:u w:val="single"/>
        </w:rPr>
        <w:t xml:space="preserve"> Hermitage Capital Management":</w:t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fldChar w:fldCharType="end"/>
      </w: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Российские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правоохранительные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органы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предъявляли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обвинения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Уильяму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(William Browder),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возглавляющему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один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из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крупнейших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зарубежных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инвестфондов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российском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рынке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Hermitage Capital Management.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этом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сообщает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РИА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Новости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ссылкой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заявление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представителя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главного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управления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РФ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ЦФО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Анжелы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Кастуевой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От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дальнейших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комментариев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Кастуева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отказалась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Позднее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Кастуева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уточнила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имела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виду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лишь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обвинение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было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предъявлено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следователями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главного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управления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России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.-</w:t>
      </w:r>
      <w:proofErr w:type="gram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врезка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К.Ру</w:t>
      </w:r>
      <w:proofErr w:type="spellEnd"/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]</w:t>
      </w:r>
    </w:p>
    <w:p w14:paraId="7AD735FE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***</w:t>
      </w:r>
    </w:p>
    <w:p w14:paraId="2D3F44AA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5" w:tgtFrame="_blank" w:history="1">
        <w:proofErr w:type="spellStart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Оригинал</w:t>
        </w:r>
        <w:proofErr w:type="spellEnd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 xml:space="preserve"> </w:t>
        </w:r>
        <w:proofErr w:type="spellStart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этого</w:t>
        </w:r>
        <w:proofErr w:type="spellEnd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 xml:space="preserve"> </w:t>
        </w:r>
        <w:proofErr w:type="spellStart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материала</w:t>
        </w:r>
        <w:proofErr w:type="spellEnd"/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© </w:t>
      </w:r>
      <w:hyperlink r:id="rId16" w:tgtFrame="_blank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</w:t>
        </w:r>
        <w:proofErr w:type="spellStart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Коммерсант</w:t>
        </w:r>
        <w:proofErr w:type="spellEnd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, 04.04.2008</w:t>
      </w:r>
    </w:p>
    <w:p w14:paraId="6F39FD1B" w14:textId="77777777" w:rsidR="0097253B" w:rsidRPr="0097253B" w:rsidRDefault="0097253B" w:rsidP="0097253B">
      <w:pPr>
        <w:shd w:val="clear" w:color="auto" w:fill="EEE8C6"/>
        <w:spacing w:before="144" w:after="144" w:line="240" w:lineRule="auto"/>
        <w:ind w:left="264" w:right="-18552"/>
        <w:jc w:val="center"/>
        <w:outlineLvl w:val="2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</w:pP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направили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охоту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. Hermitage Capital Management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обвинил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милицию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покушении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свои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</w:rPr>
        <w:t>активы</w:t>
      </w:r>
      <w:proofErr w:type="spellEnd"/>
    </w:p>
    <w:p w14:paraId="1EAFDC5D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Петр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Баринов</w:t>
      </w:r>
      <w:proofErr w:type="spellEnd"/>
    </w:p>
    <w:p w14:paraId="5BA59075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Вчера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получил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продолжение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скандал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связанный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предъявлением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неуплате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особо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крупном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размере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объявлении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розыск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главы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Capital Management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Уильяма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имени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руководства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через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информагентство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Интерфакс-АФИ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распространено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сотрудники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обвиняются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охоте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а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также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содержится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опровержение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претензиях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господину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назвал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нелепым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вздором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подтвердил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господин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находится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розыске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Capital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стало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руководства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fldChar w:fldCharType="begin"/>
      </w:r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instrText xml:space="preserve"> HYPERLINK "http://www.compromat.ru/page_22477.htm" </w:instrText>
      </w:r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fldChar w:fldCharType="separate"/>
      </w:r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>публикацию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 xml:space="preserve"> "Ъ"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>во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>вчерашнем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b/>
          <w:bCs/>
          <w:color w:val="666600"/>
          <w:sz w:val="23"/>
          <w:szCs w:val="23"/>
          <w:u w:val="single"/>
        </w:rPr>
        <w:t>номере</w:t>
      </w:r>
      <w:proofErr w:type="spellEnd"/>
      <w:r w:rsidRPr="009725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fldChar w:fldCharType="end"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которой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рассказывалось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главе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Уильяму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управляющему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московского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филиала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Ивану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Черкасову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предъявлено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неуплате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особо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крупном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размере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они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объявлены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розыск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Capital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обвиняет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сотрудников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претензий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Камея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100%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принадлежащей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кипрскому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офшору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подконтрольному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охоты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утверждению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,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вымышленные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претензии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Камее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""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сотрудниками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оправдания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обысков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выемки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оригинальных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учредительных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хозяйственной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ряда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относящихся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Камея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".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таких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назвал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Риленд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Парфенион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Махаон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".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выемки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сообщили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компаниями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стали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происходить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события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"в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июле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прошлого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некое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Логос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Плюс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ряд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других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неизвестный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фирм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подали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против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трех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шесть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—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арбитражный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Санкт-Петербурга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5 —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Московский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арбитражный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еще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 —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арбитражный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Татарстана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—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общую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сумму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превышающую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$2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млрд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утверждению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ведома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интересы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представляли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подставные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юристы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Они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требования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истца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согласились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всеми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претензиями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Логос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Плюс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основании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вынесли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общую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сумму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$1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млрд</w:t>
      </w:r>
      <w:proofErr w:type="spellEnd"/>
      <w:proofErr w:type="gram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",—</w:t>
      </w:r>
      <w:proofErr w:type="gram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данным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могли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быть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поданы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если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реестр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незаконно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внесены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ложные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сведения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собственниках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директорах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обществ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изъяты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ходе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обыска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".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Именно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лица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новых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собственников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выданы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доверенности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всех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мошеннических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Все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перерегистрации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владельцев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руководителей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компаний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изъяты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сотрудниками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именно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обыске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Ряд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дальнейшем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фальсификации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судебных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дел</w:t>
      </w:r>
      <w:proofErr w:type="spellEnd"/>
      <w:proofErr w:type="gram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",—</w:t>
      </w:r>
      <w:proofErr w:type="gram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опроверг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глава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Уильям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находится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розыске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предъявлено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беседе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корреспондентом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"Ъ"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назвал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нелепым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вздором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всем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изложенным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заявлении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претензиям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ранее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уже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подавал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жалобы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Генпрокуратуру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департамент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собственной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безопасности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ФСБ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проверки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источника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"Ъ",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подтвердили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информацию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настаивает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Риленд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Парфенион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ООО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Махаон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являются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структурами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подконтрольными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Capital.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фирмы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тоже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использованы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схеме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ухода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отношении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ведется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уголовное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расследование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еще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подтвердил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27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февраля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этого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Уильяму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Браудеру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следователем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следственной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следственного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МВД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Республики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Калмыкия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Дмитрием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Нусхиновым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было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предъявлено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заочное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статьи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199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УК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РФ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господина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Браудера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качестве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обвиняемого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следователь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написал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считает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доказанным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глава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фонда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Hermitage Capital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совершил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уклонение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уплаты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путем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включения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налоговые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декларации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иные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документы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заведомо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ложных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сведений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совершенное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особо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крупном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размере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".</w:t>
      </w:r>
    </w:p>
    <w:p w14:paraId="79A3CCF0" w14:textId="77777777" w:rsidR="0097253B" w:rsidRPr="0097253B" w:rsidRDefault="0097253B" w:rsidP="0097253B">
      <w:pPr>
        <w:shd w:val="clear" w:color="auto" w:fill="EEE8C6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1BFA1DBC" w14:textId="77777777" w:rsidR="0097253B" w:rsidRPr="0097253B" w:rsidRDefault="0097253B" w:rsidP="0097253B">
      <w:pPr>
        <w:shd w:val="clear" w:color="auto" w:fill="EEE8C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7" w:tooltip="Browder and Hermitage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To the top</w:t>
        </w:r>
      </w:hyperlink>
    </w:p>
    <w:p w14:paraId="6553633A" w14:textId="77777777" w:rsidR="0097253B" w:rsidRPr="0097253B" w:rsidRDefault="0097253B" w:rsidP="0097253B">
      <w:pPr>
        <w:shd w:val="clear" w:color="auto" w:fill="EEE8C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b/>
          <w:bCs/>
          <w:color w:val="660033"/>
          <w:sz w:val="23"/>
          <w:szCs w:val="23"/>
        </w:rPr>
        <w:t>Other materials in this section:</w:t>
      </w:r>
    </w:p>
    <w:p w14:paraId="4B128F2C" w14:textId="77777777" w:rsidR="0097253B" w:rsidRPr="0097253B" w:rsidRDefault="0097253B" w:rsidP="0097253B">
      <w:pPr>
        <w:shd w:val="clear" w:color="auto" w:fill="EEE8C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8" w:tooltip="&quot;Monkeys&quot; with admin resource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"Monkeys" with admin resource 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hyperlink r:id="rId19" w:tooltip="Dummy Billions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Billions from dummies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Raiders attack Hermitage 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hyperlink r:id="rId20" w:tooltip="Disability testimonies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Disabled testimonies 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hyperlink r:id="rId21" w:tooltip="Involving Renaissance Capital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Participation of the Renaissance Capital =&gt; </w:t>
        </w:r>
      </w:hyperlink>
      <w:hyperlink r:id="rId22" w:tooltip="Hermitage Deaths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Hermitage </w:t>
        </w:r>
      </w:hyperlink>
      <w:hyperlink r:id="rId23" w:tooltip="Washer Perepilichny died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fraudulent </w:t>
        </w:r>
      </w:hyperlink>
      <w:hyperlink r:id="rId24" w:tooltip="Fake power of attorney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powers of attorney </w:t>
        </w:r>
      </w:hyperlink>
      <w:hyperlink r:id="rId25" w:tooltip="Hermitage engaged thoroughly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thoroughly dealt </w:t>
        </w:r>
      </w:hyperlink>
      <w:hyperlink r:id="rId26" w:tooltip="Hermitage case died in jail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Hermitage case died in a </w:t>
        </w:r>
      </w:hyperlink>
      <w:hyperlink r:id="rId27" w:tooltip="Hermitage Deaths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Hermitage scam </w:t>
        </w:r>
      </w:hyperlink>
      <w:hyperlink r:id="rId28" w:tooltip="Washer Perepilichny died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 xml:space="preserve">Money launderer </w:t>
        </w:r>
        <w:proofErr w:type="spellStart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Perepilichny</w:t>
        </w:r>
        <w:proofErr w:type="spellEnd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 xml:space="preserve"> died + </w:t>
        </w:r>
      </w:hyperlink>
      <w:hyperlink r:id="rId29" w:tooltip="Behind the Scenes: Browder's Fake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"Backstage": fake Browder </w:t>
        </w:r>
      </w:hyperlink>
      <w:hyperlink r:id="rId30" w:tooltip="Spas-on-Blood Magnitsky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"Saved Blood of the Magnitsky </w:t>
        </w:r>
      </w:hyperlink>
      <w:hyperlink r:id="rId31" w:tooltip="Magnitsky scheme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Magnitsky </w:t>
        </w:r>
      </w:hyperlink>
      <w:hyperlink r:id="rId32" w:tooltip="Firestone Letters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Letter of the Firestone </w:t>
        </w:r>
      </w:hyperlink>
      <w:hyperlink r:id="rId33" w:tooltip="Lawyer &quot;closed&quot; for $ 6 million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Lawyer’s </w:t>
        </w:r>
      </w:hyperlink>
      <w:hyperlink r:id="rId34" w:tooltip="Firestone Letters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Letter </w:t>
        </w:r>
      </w:hyperlink>
      <w:hyperlink r:id="rId35" w:tooltip="Lawyer &quot;closed&quot; for $ 6 million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"closed" for $ 6 million </w:t>
        </w:r>
      </w:hyperlink>
      <w:hyperlink r:id="rId36" w:tooltip="A jerky conclusion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"Fiddled" conclusion </w:t>
        </w:r>
      </w:hyperlink>
      <w:hyperlink r:id="rId37" w:tooltip="Браудер обвиняет МВД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Browder accuses the Ministry of Internal Affairs </w:t>
        </w:r>
        <w:proofErr w:type="spellStart"/>
      </w:hyperlink>
      <w:hyperlink r:id="rId38" w:tooltip="Карпов vs Браудер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Karpov</w:t>
        </w:r>
        <w:proofErr w:type="spellEnd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 xml:space="preserve"> vs Browder + </w:t>
        </w:r>
      </w:hyperlink>
      <w:hyperlink r:id="rId39" w:tooltip="&quot;Список Магнитского&quot;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"Magnitsky List + </w:t>
        </w:r>
        <w:proofErr w:type="spellStart"/>
      </w:hyperlink>
      <w:hyperlink r:id="rId40" w:tooltip="МВД &quot;оберегает&quot; Браудера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MVD</w:t>
        </w:r>
        <w:proofErr w:type="spellEnd"/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 protects "Browder </w:t>
        </w:r>
      </w:hyperlink>
      <w:hyperlink r:id="rId41" w:tooltip="Расследование в Швейцарии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Investigation in Switzerland </w:t>
        </w:r>
      </w:hyperlink>
      <w:hyperlink r:id="rId42" w:tooltip="Ответ Джемисона Файерстоуна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Jamison Firestone Response Firestone </w:t>
        </w:r>
      </w:hyperlink>
      <w:hyperlink r:id="rId43" w:tooltip="Оптимизатор Файерстоун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Optimizer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hyperlink r:id="rId44" w:tooltip="The Other Russia by Browder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"Other Russia" Browder 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hyperlink r:id="rId45" w:tooltip="Интервью Браудера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Interview Browder =&gt; </w:t>
        </w:r>
      </w:hyperlink>
      <w:hyperlink r:id="rId46" w:tooltip="Ответ  Hermitage Capital" w:history="1">
        <w:r w:rsidRPr="0097253B">
          <w:rPr>
            <w:rFonts w:ascii="Times New Roman" w:eastAsia="Times New Roman" w:hAnsi="Times New Roman" w:cs="Times New Roman"/>
            <w:color w:val="666600"/>
            <w:sz w:val="23"/>
            <w:szCs w:val="23"/>
            <w:u w:val="single"/>
          </w:rPr>
          <w:t>Answer Hermitage Capital =&gt;</w:t>
        </w:r>
      </w:hyperlink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14:paraId="220B626E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The '+' sign marks sub-sections, 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and '=&gt;' refers to links between sections.</w:t>
      </w:r>
    </w:p>
    <w:p w14:paraId="29CBC877" w14:textId="77777777" w:rsidR="0097253B" w:rsidRPr="0097253B" w:rsidRDefault="0097253B" w:rsidP="009725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253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9D6410B" w14:textId="2474EC85" w:rsidR="0097253B" w:rsidRPr="0097253B" w:rsidRDefault="0097253B" w:rsidP="0097253B">
      <w:pPr>
        <w:shd w:val="clear" w:color="auto" w:fill="EEE8C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object w:dxaOrig="1440" w:dyaOrig="1440" w14:anchorId="12FED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.35pt;height:18pt" o:ole="">
            <v:imagedata r:id="rId47" o:title=""/>
          </v:shape>
          <w:control r:id="rId48" w:name="DefaultOcxName" w:shapeid="_x0000_i1036"/>
        </w:objec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object w:dxaOrig="1440" w:dyaOrig="1440" w14:anchorId="5512CEC7">
          <v:shape id="_x0000_i1035" type="#_x0000_t75" style="width:39.6pt;height:22.65pt" o:ole="">
            <v:imagedata r:id="rId49" o:title=""/>
          </v:shape>
          <w:control r:id="rId50" w:name="DefaultOcxName1" w:shapeid="_x0000_i1035"/>
        </w:object>
      </w:r>
    </w:p>
    <w:p w14:paraId="7B8A053B" w14:textId="77777777" w:rsidR="0097253B" w:rsidRPr="0097253B" w:rsidRDefault="0097253B" w:rsidP="0097253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253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0" w:type="dxa"/>
        <w:jc w:val="center"/>
        <w:tblCellSpacing w:w="15" w:type="dxa"/>
        <w:tblBorders>
          <w:top w:val="single" w:sz="6" w:space="0" w:color="CC9966"/>
          <w:left w:val="single" w:sz="6" w:space="0" w:color="CC9966"/>
          <w:bottom w:val="single" w:sz="6" w:space="0" w:color="660000"/>
          <w:right w:val="single" w:sz="6" w:space="0" w:color="66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402"/>
      </w:tblGrid>
      <w:tr w:rsidR="0097253B" w:rsidRPr="0097253B" w14:paraId="63E52BDA" w14:textId="77777777" w:rsidTr="0097253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CC9966"/>
              <w:right w:val="single" w:sz="6" w:space="0" w:color="CC9966"/>
            </w:tcBorders>
            <w:hideMark/>
          </w:tcPr>
          <w:p w14:paraId="78F79826" w14:textId="77F1A04F" w:rsidR="0097253B" w:rsidRPr="0097253B" w:rsidRDefault="0097253B" w:rsidP="0097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B">
              <w:rPr>
                <w:rFonts w:ascii="Times New Roman" w:eastAsia="Times New Roman" w:hAnsi="Times New Roman" w:cs="Times New Roman"/>
                <w:noProof/>
                <w:color w:val="6666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938E0C" wp14:editId="1F8CCF18">
                      <wp:extent cx="842645" cy="294005"/>
                      <wp:effectExtent l="0" t="0" r="0" b="0"/>
                      <wp:docPr id="2" name="Rectangle 2" descr="Drudge report">
                        <a:hlinkClick xmlns:a="http://schemas.openxmlformats.org/drawingml/2006/main" r:id="rId5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264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43154" id="Rectangle 2" o:spid="_x0000_s1026" alt="Drudge report" href="http://www.drudgereport.com/" target="&quot;_blank&quot;" style="width:66.3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660000"/>
              <w:left w:val="single" w:sz="6" w:space="0" w:color="660000"/>
              <w:bottom w:val="single" w:sz="6" w:space="0" w:color="CC9966"/>
              <w:right w:val="single" w:sz="6" w:space="0" w:color="CC9966"/>
            </w:tcBorders>
            <w:hideMark/>
          </w:tcPr>
          <w:p w14:paraId="4D94E36A" w14:textId="5E59C711" w:rsidR="0097253B" w:rsidRPr="0097253B" w:rsidRDefault="0097253B" w:rsidP="0097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B">
              <w:rPr>
                <w:rFonts w:ascii="Times New Roman" w:eastAsia="Times New Roman" w:hAnsi="Times New Roman" w:cs="Times New Roman"/>
                <w:noProof/>
                <w:color w:val="6666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BD2F76" wp14:editId="32D2DC4A">
                      <wp:extent cx="842645" cy="294005"/>
                      <wp:effectExtent l="0" t="0" r="0" b="0"/>
                      <wp:docPr id="1" name="Rectangle 1" descr="Рейтинг@Mail.ru">
                        <a:hlinkClick xmlns:a="http://schemas.openxmlformats.org/drawingml/2006/main" r:id="rId52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264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58208" id="Rectangle 1" o:spid="_x0000_s1026" alt="Рейтинг@Mail.ru" href="http://top.mail.ru/jump?from=37418" target="&quot;_blank&quot;" style="width:66.3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9D03BEF" w14:textId="77777777" w:rsidR="0097253B" w:rsidRPr="0097253B" w:rsidRDefault="0097253B" w:rsidP="0097253B">
      <w:pPr>
        <w:shd w:val="clear" w:color="auto" w:fill="EEE8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trademark"/>
      <w:bookmarkEnd w:id="0"/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Compromat.Ru</w:t>
      </w:r>
      <w:proofErr w:type="spellEnd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® is a registered trademark. St. No. 319929. 18+. </w:t>
      </w:r>
      <w:proofErr w:type="spellStart"/>
      <w:r w:rsidRPr="0097253B">
        <w:rPr>
          <w:rFonts w:ascii="Times New Roman" w:eastAsia="Times New Roman" w:hAnsi="Times New Roman" w:cs="Times New Roman"/>
          <w:color w:val="000000"/>
          <w:sz w:val="23"/>
          <w:szCs w:val="23"/>
        </w:rPr>
        <w:t>info@compromat.ru</w:t>
      </w:r>
      <w:proofErr w:type="spellEnd"/>
    </w:p>
    <w:p w14:paraId="7DB8515A" w14:textId="77777777" w:rsidR="0097253B" w:rsidRPr="0097253B" w:rsidRDefault="0097253B" w:rsidP="0097253B"/>
    <w:sectPr w:rsidR="0097253B" w:rsidRPr="0097253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4268" w14:textId="77777777" w:rsidR="00C15CAA" w:rsidRDefault="00C15CAA" w:rsidP="00C15CAA">
      <w:pPr>
        <w:spacing w:after="0" w:line="240" w:lineRule="auto"/>
      </w:pPr>
      <w:r>
        <w:separator/>
      </w:r>
    </w:p>
  </w:endnote>
  <w:endnote w:type="continuationSeparator" w:id="0">
    <w:p w14:paraId="05C10687" w14:textId="77777777" w:rsidR="00C15CAA" w:rsidRDefault="00C15CAA" w:rsidP="00C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5EFA" w14:textId="77777777" w:rsidR="00C15CAA" w:rsidRDefault="00C15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FCDB" w14:textId="4D86E413" w:rsidR="00C15CAA" w:rsidRDefault="00C15CAA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EDBD83F" wp14:editId="6258F40F">
              <wp:extent cx="306705" cy="306705"/>
              <wp:effectExtent l="0" t="0" r="0" b="0"/>
              <wp:docPr id="5" name="Rectangle 5" descr="http://www.compromat.ru/imgup/converted_2649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794761" id="Rectangle 5" o:spid="_x0000_s1026" alt="http://www.compromat.ru/imgup/converted_26496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CnDDOq3QIAAPE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  <w:r w:rsidRPr="00C15CAA">
      <w:t xml:space="preserve"> </w:t>
    </w:r>
    <w:r>
      <w:rPr>
        <w:noProof/>
      </w:rPr>
      <mc:AlternateContent>
        <mc:Choice Requires="wps">
          <w:drawing>
            <wp:inline distT="0" distB="0" distL="0" distR="0" wp14:anchorId="2ABC1FAE" wp14:editId="08742703">
              <wp:extent cx="306705" cy="306705"/>
              <wp:effectExtent l="0" t="0" r="0" b="0"/>
              <wp:docPr id="6" name="Rectangle 6" descr="http://www.compromat.ru/imgup/converted_2649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588CDC" id="Rectangle 6" o:spid="_x0000_s1026" alt="http://www.compromat.ru/imgup/converted_26496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DiW+Z33QIAAPE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  <w:r w:rsidRPr="00C15CAA">
      <w:rPr>
        <w:noProof/>
      </w:rPr>
      <w:t xml:space="preserve"> </w:t>
    </w:r>
    <w:r w:rsidRPr="00C15CAA">
      <w:drawing>
        <wp:inline distT="0" distB="0" distL="0" distR="0" wp14:anchorId="6AB1253A" wp14:editId="0054FAA7">
          <wp:extent cx="5943600" cy="32435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24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76F8" w14:textId="77777777" w:rsidR="00C15CAA" w:rsidRDefault="00C1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407F" w14:textId="77777777" w:rsidR="00C15CAA" w:rsidRDefault="00C15CAA" w:rsidP="00C15CAA">
      <w:pPr>
        <w:spacing w:after="0" w:line="240" w:lineRule="auto"/>
      </w:pPr>
      <w:r>
        <w:separator/>
      </w:r>
    </w:p>
  </w:footnote>
  <w:footnote w:type="continuationSeparator" w:id="0">
    <w:p w14:paraId="0DD6586B" w14:textId="77777777" w:rsidR="00C15CAA" w:rsidRDefault="00C15CAA" w:rsidP="00C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9709" w14:textId="77777777" w:rsidR="00C15CAA" w:rsidRDefault="00C15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730C" w14:textId="77777777" w:rsidR="00C15CAA" w:rsidRDefault="00C1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9EA3" w14:textId="77777777" w:rsidR="00C15CAA" w:rsidRDefault="00C15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revisionView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B"/>
    <w:rsid w:val="0097253B"/>
    <w:rsid w:val="00C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B22F"/>
  <w15:chartTrackingRefBased/>
  <w15:docId w15:val="{E5F7D354-F795-4220-83D7-0BE7DC1C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2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2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25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25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725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253B"/>
    <w:rPr>
      <w:i/>
      <w:iCs/>
    </w:rPr>
  </w:style>
  <w:style w:type="character" w:styleId="Strong">
    <w:name w:val="Strong"/>
    <w:basedOn w:val="DefaultParagraphFont"/>
    <w:uiPriority w:val="22"/>
    <w:qFormat/>
    <w:rsid w:val="0097253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25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253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25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253B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AA"/>
  </w:style>
  <w:style w:type="paragraph" w:styleId="Footer">
    <w:name w:val="footer"/>
    <w:basedOn w:val="Normal"/>
    <w:link w:val="FooterChar"/>
    <w:uiPriority w:val="99"/>
    <w:unhideWhenUsed/>
    <w:rsid w:val="00C1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841">
          <w:marLeft w:val="120"/>
          <w:marRight w:val="120"/>
          <w:marTop w:val="120"/>
          <w:marBottom w:val="0"/>
          <w:divBdr>
            <w:top w:val="single" w:sz="24" w:space="0" w:color="CC9966"/>
            <w:left w:val="single" w:sz="24" w:space="0" w:color="CC9966"/>
            <w:bottom w:val="single" w:sz="24" w:space="0" w:color="660000"/>
            <w:right w:val="single" w:sz="24" w:space="0" w:color="660000"/>
          </w:divBdr>
          <w:divsChild>
            <w:div w:id="391079599">
              <w:marLeft w:val="30"/>
              <w:marRight w:val="30"/>
              <w:marTop w:val="30"/>
              <w:marBottom w:val="30"/>
              <w:divBdr>
                <w:top w:val="single" w:sz="6" w:space="0" w:color="660000"/>
                <w:left w:val="single" w:sz="6" w:space="0" w:color="660000"/>
                <w:bottom w:val="single" w:sz="6" w:space="0" w:color="CC9966"/>
                <w:right w:val="single" w:sz="6" w:space="0" w:color="CC9966"/>
              </w:divBdr>
              <w:divsChild>
                <w:div w:id="2594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087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3841">
              <w:marLeft w:val="0"/>
              <w:marRight w:val="-18816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5461">
              <w:marLeft w:val="0"/>
              <w:marRight w:val="-3780"/>
              <w:marTop w:val="0"/>
              <w:marBottom w:val="0"/>
              <w:divBdr>
                <w:top w:val="single" w:sz="24" w:space="0" w:color="CC9966"/>
                <w:left w:val="single" w:sz="24" w:space="0" w:color="CC9966"/>
                <w:bottom w:val="single" w:sz="24" w:space="0" w:color="660000"/>
                <w:right w:val="single" w:sz="24" w:space="0" w:color="660000"/>
              </w:divBdr>
              <w:divsChild>
                <w:div w:id="664239096">
                  <w:marLeft w:val="30"/>
                  <w:marRight w:val="30"/>
                  <w:marTop w:val="30"/>
                  <w:marBottom w:val="30"/>
                  <w:divBdr>
                    <w:top w:val="single" w:sz="6" w:space="0" w:color="660000"/>
                    <w:left w:val="single" w:sz="6" w:space="0" w:color="660000"/>
                    <w:bottom w:val="single" w:sz="6" w:space="0" w:color="CC9966"/>
                    <w:right w:val="single" w:sz="6" w:space="0" w:color="CC9966"/>
                  </w:divBdr>
                  <w:divsChild>
                    <w:div w:id="1026097522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040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119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domosti.ru/newspaper/article.shtml?2008/04/04/145135" TargetMode="External"/><Relationship Id="rId18" Type="http://schemas.openxmlformats.org/officeDocument/2006/relationships/hyperlink" Target="http://www.compromat.ru/page_23653.htm" TargetMode="External"/><Relationship Id="rId26" Type="http://schemas.openxmlformats.org/officeDocument/2006/relationships/hyperlink" Target="http://www.compromat.ru/page_28527.htm" TargetMode="External"/><Relationship Id="rId39" Type="http://schemas.openxmlformats.org/officeDocument/2006/relationships/hyperlink" Target="http://www.compromat.ru/page_33273.htm" TargetMode="External"/><Relationship Id="rId21" Type="http://schemas.openxmlformats.org/officeDocument/2006/relationships/hyperlink" Target="http://www.compromat.ru/page_23357.htm" TargetMode="External"/><Relationship Id="rId34" Type="http://schemas.openxmlformats.org/officeDocument/2006/relationships/hyperlink" Target="http://www.compromat.ru/page_30174.htm" TargetMode="External"/><Relationship Id="rId42" Type="http://schemas.openxmlformats.org/officeDocument/2006/relationships/hyperlink" Target="http://www.compromat.ru/page_29505.htm" TargetMode="External"/><Relationship Id="rId47" Type="http://schemas.openxmlformats.org/officeDocument/2006/relationships/image" Target="media/image1.wmf"/><Relationship Id="rId50" Type="http://schemas.openxmlformats.org/officeDocument/2006/relationships/control" Target="activeX/activeX2.xml"/><Relationship Id="rId55" Type="http://schemas.openxmlformats.org/officeDocument/2006/relationships/footer" Target="footer1.xml"/><Relationship Id="rId7" Type="http://schemas.openxmlformats.org/officeDocument/2006/relationships/hyperlink" Target="http://www.compromat.ru/page_22487.htm" TargetMode="External"/><Relationship Id="rId12" Type="http://schemas.openxmlformats.org/officeDocument/2006/relationships/hyperlink" Target="https://t.me/compromatru" TargetMode="External"/><Relationship Id="rId17" Type="http://schemas.openxmlformats.org/officeDocument/2006/relationships/hyperlink" Target="http://www.compromat.ru/page_20888.htm" TargetMode="External"/><Relationship Id="rId25" Type="http://schemas.openxmlformats.org/officeDocument/2006/relationships/hyperlink" Target="http://www.compromat.ru/page_23652.htm" TargetMode="External"/><Relationship Id="rId33" Type="http://schemas.openxmlformats.org/officeDocument/2006/relationships/hyperlink" Target="http://www.compromat.ru/page_28619.htm" TargetMode="External"/><Relationship Id="rId38" Type="http://schemas.openxmlformats.org/officeDocument/2006/relationships/hyperlink" Target="http://www.compromat.ru/page_34858.htm" TargetMode="External"/><Relationship Id="rId46" Type="http://schemas.openxmlformats.org/officeDocument/2006/relationships/hyperlink" Target="http://www.compromat.ru/page_28371.ht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ommersant.ru/" TargetMode="External"/><Relationship Id="rId20" Type="http://schemas.openxmlformats.org/officeDocument/2006/relationships/hyperlink" Target="http://www.compromat.ru/page_28583.htm" TargetMode="External"/><Relationship Id="rId29" Type="http://schemas.openxmlformats.org/officeDocument/2006/relationships/hyperlink" Target="http://www.compromat.ru/page_37164.htm" TargetMode="External"/><Relationship Id="rId41" Type="http://schemas.openxmlformats.org/officeDocument/2006/relationships/hyperlink" Target="http://www.compromat.ru/page_30713.htm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compromat.ru/page_22487.htm" TargetMode="External"/><Relationship Id="rId11" Type="http://schemas.openxmlformats.org/officeDocument/2006/relationships/hyperlink" Target="http://www.compromat.ru/rss/rss.xml" TargetMode="External"/><Relationship Id="rId24" Type="http://schemas.openxmlformats.org/officeDocument/2006/relationships/hyperlink" Target="http://www.compromat.ru/page_23522.htm" TargetMode="External"/><Relationship Id="rId32" Type="http://schemas.openxmlformats.org/officeDocument/2006/relationships/hyperlink" Target="http://www.compromat.ru/page_30174.htm" TargetMode="External"/><Relationship Id="rId37" Type="http://schemas.openxmlformats.org/officeDocument/2006/relationships/hyperlink" Target="http://www.compromat.ru/page_22530.htm" TargetMode="External"/><Relationship Id="rId40" Type="http://schemas.openxmlformats.org/officeDocument/2006/relationships/hyperlink" Target="http://www.compromat.ru/page_29489.htm" TargetMode="External"/><Relationship Id="rId45" Type="http://schemas.openxmlformats.org/officeDocument/2006/relationships/hyperlink" Target="http://www.compromat.ru/page_23523.htm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kommersant.ru/doc-y.aspx?DocsID=876447" TargetMode="External"/><Relationship Id="rId23" Type="http://schemas.openxmlformats.org/officeDocument/2006/relationships/hyperlink" Target="http://www.compromat.ru/page_32781.htm" TargetMode="External"/><Relationship Id="rId28" Type="http://schemas.openxmlformats.org/officeDocument/2006/relationships/hyperlink" Target="http://www.compromat.ru/page_32781.htm" TargetMode="External"/><Relationship Id="rId36" Type="http://schemas.openxmlformats.org/officeDocument/2006/relationships/hyperlink" Target="http://www.compromat.ru/page_30852.htm" TargetMode="External"/><Relationship Id="rId49" Type="http://schemas.openxmlformats.org/officeDocument/2006/relationships/image" Target="media/image2.wmf"/><Relationship Id="rId57" Type="http://schemas.openxmlformats.org/officeDocument/2006/relationships/header" Target="header3.xml"/><Relationship Id="rId10" Type="http://schemas.openxmlformats.org/officeDocument/2006/relationships/hyperlink" Target="mailto:info@compromat.ru" TargetMode="External"/><Relationship Id="rId19" Type="http://schemas.openxmlformats.org/officeDocument/2006/relationships/hyperlink" Target="http://www.compromat.ru/page_27723.htm" TargetMode="External"/><Relationship Id="rId31" Type="http://schemas.openxmlformats.org/officeDocument/2006/relationships/hyperlink" Target="http://www.compromat.ru/page_30166.htm" TargetMode="External"/><Relationship Id="rId44" Type="http://schemas.openxmlformats.org/officeDocument/2006/relationships/hyperlink" Target="http://www.compromat.ru/page_29560.htm" TargetMode="External"/><Relationship Id="rId52" Type="http://schemas.openxmlformats.org/officeDocument/2006/relationships/hyperlink" Target="http://top.mail.ru/jump?from=37418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mpromat.org/" TargetMode="External"/><Relationship Id="rId14" Type="http://schemas.openxmlformats.org/officeDocument/2006/relationships/hyperlink" Target="http://www.vedomosti.ru/" TargetMode="External"/><Relationship Id="rId22" Type="http://schemas.openxmlformats.org/officeDocument/2006/relationships/hyperlink" Target="http://www.compromat.ru/page_31647.htm" TargetMode="External"/><Relationship Id="rId27" Type="http://schemas.openxmlformats.org/officeDocument/2006/relationships/hyperlink" Target="http://www.compromat.ru/page_31647.htm" TargetMode="External"/><Relationship Id="rId30" Type="http://schemas.openxmlformats.org/officeDocument/2006/relationships/hyperlink" Target="http://www.compromat.ru/page_29912.htm" TargetMode="External"/><Relationship Id="rId35" Type="http://schemas.openxmlformats.org/officeDocument/2006/relationships/hyperlink" Target="http://www.compromat.ru/page_28619.htm" TargetMode="External"/><Relationship Id="rId43" Type="http://schemas.openxmlformats.org/officeDocument/2006/relationships/hyperlink" Target="http://www.compromat.ru/page_29598.htm" TargetMode="External"/><Relationship Id="rId48" Type="http://schemas.openxmlformats.org/officeDocument/2006/relationships/control" Target="activeX/activeX1.xml"/><Relationship Id="rId56" Type="http://schemas.openxmlformats.org/officeDocument/2006/relationships/footer" Target="footer2.xml"/><Relationship Id="rId8" Type="http://schemas.openxmlformats.org/officeDocument/2006/relationships/hyperlink" Target="http://www.compromat.ru/" TargetMode="External"/><Relationship Id="rId51" Type="http://schemas.openxmlformats.org/officeDocument/2006/relationships/hyperlink" Target="http://www.drudgereport.com/" TargetMode="External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2368</Words>
  <Characters>13503</Characters>
  <Application>Microsoft Office Word</Application>
  <DocSecurity>0</DocSecurity>
  <Lines>112</Lines>
  <Paragraphs>31</Paragraphs>
  <ScaleCrop>false</ScaleCrop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Komisar</dc:creator>
  <cp:keywords/>
  <dc:description/>
  <cp:lastModifiedBy>Lucy Komisar</cp:lastModifiedBy>
  <cp:revision>2</cp:revision>
  <dcterms:created xsi:type="dcterms:W3CDTF">2019-08-18T16:17:00Z</dcterms:created>
  <dcterms:modified xsi:type="dcterms:W3CDTF">2019-08-18T16:22:00Z</dcterms:modified>
</cp:coreProperties>
</file>